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767B" w14:textId="77777777" w:rsidR="00F634AA" w:rsidRDefault="007E4E45" w:rsidP="00D05058">
      <w:pPr>
        <w:pStyle w:val="Title"/>
      </w:pPr>
      <w:r>
        <w:t>North Carolina Life Sciences</w:t>
      </w:r>
      <w:r w:rsidR="00CE0353">
        <w:t xml:space="preserve"> </w:t>
      </w:r>
    </w:p>
    <w:p w14:paraId="7C54B12D" w14:textId="50CF5E99" w:rsidR="007E4E45" w:rsidRPr="00FD00F1" w:rsidRDefault="00FD00F1" w:rsidP="00FD00F1">
      <w:pPr>
        <w:pStyle w:val="Title"/>
        <w:rPr>
          <w:sz w:val="22"/>
          <w:szCs w:val="22"/>
        </w:rPr>
      </w:pPr>
      <w:r>
        <w:rPr>
          <w:sz w:val="22"/>
          <w:szCs w:val="22"/>
        </w:rPr>
        <w:t xml:space="preserve">Updated </w:t>
      </w:r>
      <w:r w:rsidR="004D2545">
        <w:rPr>
          <w:sz w:val="22"/>
          <w:szCs w:val="22"/>
        </w:rPr>
        <w:t>Jan.</w:t>
      </w:r>
      <w:r w:rsidR="00382547" w:rsidRPr="00FD00F1">
        <w:rPr>
          <w:sz w:val="22"/>
          <w:szCs w:val="22"/>
        </w:rPr>
        <w:t xml:space="preserve"> 2022</w:t>
      </w:r>
    </w:p>
    <w:p w14:paraId="7D6194EF" w14:textId="77777777" w:rsidR="00283392" w:rsidRDefault="00283392" w:rsidP="00C40FDD">
      <w:pPr>
        <w:pStyle w:val="Heading4"/>
      </w:pPr>
    </w:p>
    <w:p w14:paraId="0AE01D44" w14:textId="0EE209B1" w:rsidR="00283392" w:rsidRPr="00283392" w:rsidRDefault="00283392" w:rsidP="00C40FDD">
      <w:pPr>
        <w:pStyle w:val="Heading4"/>
        <w:rPr>
          <w:color w:val="002060"/>
        </w:rPr>
      </w:pPr>
      <w:r w:rsidRPr="00283392">
        <w:rPr>
          <w:color w:val="002060"/>
        </w:rPr>
        <w:t>About</w:t>
      </w:r>
    </w:p>
    <w:p w14:paraId="109A8F57" w14:textId="5CD432C9" w:rsidR="00283392" w:rsidRPr="00283392" w:rsidRDefault="00283392" w:rsidP="00283392">
      <w:r>
        <w:t>NCBiotech created this North Carolina Life Sciences messaging document to provide a cohesive set of messages that will support economic development efforts across the state and drive global recognition of the state as a place that accelerates success in the life sciences.</w:t>
      </w:r>
    </w:p>
    <w:p w14:paraId="4ED0ACCC" w14:textId="77777777" w:rsidR="009C1DF3" w:rsidRDefault="009C1DF3" w:rsidP="00C40FDD">
      <w:pPr>
        <w:pStyle w:val="Heading4"/>
      </w:pPr>
    </w:p>
    <w:p w14:paraId="69313DBF" w14:textId="103D2EB0" w:rsidR="00F634AA" w:rsidRDefault="00F634AA" w:rsidP="00C40FDD">
      <w:pPr>
        <w:pStyle w:val="Heading4"/>
        <w:rPr>
          <w:color w:val="002060"/>
        </w:rPr>
      </w:pPr>
      <w:r>
        <w:rPr>
          <w:color w:val="002060"/>
        </w:rPr>
        <w:t xml:space="preserve">Key </w:t>
      </w:r>
      <w:r w:rsidR="007E4E45" w:rsidRPr="009C1DF3">
        <w:rPr>
          <w:color w:val="002060"/>
        </w:rPr>
        <w:t>Theme</w:t>
      </w:r>
      <w:r w:rsidR="00C40FDD" w:rsidRPr="009C1DF3">
        <w:rPr>
          <w:color w:val="002060"/>
        </w:rPr>
        <w:t xml:space="preserve"> </w:t>
      </w:r>
    </w:p>
    <w:p w14:paraId="6FE8B141" w14:textId="709397BE" w:rsidR="007E4E45" w:rsidRPr="00F634AA" w:rsidRDefault="00623FD7" w:rsidP="00C40FDD">
      <w:pPr>
        <w:pStyle w:val="Heading4"/>
        <w:rPr>
          <w:b w:val="0"/>
          <w:bCs w:val="0"/>
          <w:color w:val="000000" w:themeColor="text1"/>
          <w:sz w:val="22"/>
          <w:szCs w:val="22"/>
        </w:rPr>
      </w:pPr>
      <w:r w:rsidRPr="00F634AA">
        <w:rPr>
          <w:b w:val="0"/>
          <w:bCs w:val="0"/>
          <w:color w:val="000000" w:themeColor="text1"/>
          <w:sz w:val="22"/>
          <w:szCs w:val="22"/>
        </w:rPr>
        <w:t>North Carolina accelerates success in the life science</w:t>
      </w:r>
      <w:r w:rsidR="008F5B85" w:rsidRPr="00F634AA">
        <w:rPr>
          <w:b w:val="0"/>
          <w:bCs w:val="0"/>
          <w:color w:val="000000" w:themeColor="text1"/>
          <w:sz w:val="22"/>
          <w:szCs w:val="22"/>
        </w:rPr>
        <w:t>s</w:t>
      </w:r>
      <w:r w:rsidRPr="00F634AA">
        <w:rPr>
          <w:b w:val="0"/>
          <w:bCs w:val="0"/>
          <w:color w:val="000000" w:themeColor="text1"/>
          <w:sz w:val="22"/>
          <w:szCs w:val="22"/>
        </w:rPr>
        <w:t>.</w:t>
      </w:r>
    </w:p>
    <w:p w14:paraId="2FD3730D" w14:textId="256630B8" w:rsidR="007E4E45" w:rsidRDefault="007E4E45"/>
    <w:p w14:paraId="5C67D7E3" w14:textId="3A8AADDF" w:rsidR="003B7AA2" w:rsidRPr="00FC3712" w:rsidRDefault="00FC3712">
      <w:pPr>
        <w:rPr>
          <w:b/>
          <w:bCs/>
          <w:sz w:val="26"/>
          <w:szCs w:val="26"/>
        </w:rPr>
      </w:pPr>
      <w:r>
        <w:rPr>
          <w:b/>
          <w:bCs/>
          <w:color w:val="002060"/>
          <w:sz w:val="26"/>
          <w:szCs w:val="26"/>
        </w:rPr>
        <w:t>How to Use This Document</w:t>
      </w:r>
    </w:p>
    <w:p w14:paraId="44CEA472" w14:textId="77777777" w:rsidR="00FC3712" w:rsidRDefault="003B7AA2">
      <w:r>
        <w:t xml:space="preserve">The key messages in this document can be used by anyone in North Carolina who is marketing the sector. It will allow individual organizations to tell their story, while reinforcing North Carolina's overall life sciences message. By uniting our voices and messages, we can leverage our limited resources to put North Carolina top of mind. </w:t>
      </w:r>
    </w:p>
    <w:p w14:paraId="56A972F5" w14:textId="77777777" w:rsidR="00FC3712" w:rsidRDefault="00FC3712"/>
    <w:p w14:paraId="1DCC99B2" w14:textId="08871A76" w:rsidR="00F634AA" w:rsidRDefault="003B7AA2">
      <w:r>
        <w:t>To use the messages below, feel free to copy and paste them into your marketing materials. Also add facts and figures into the context of the messages to highlight your region and to support your efforts. Designed icons, graphics and NC Life Sciences Alliance logos are also available for your use.</w:t>
      </w:r>
    </w:p>
    <w:p w14:paraId="6D5853CC" w14:textId="77777777" w:rsidR="00F634AA" w:rsidRDefault="00F634AA"/>
    <w:p w14:paraId="13D159DD" w14:textId="7433C106" w:rsidR="007E4E45" w:rsidRPr="00D22D3C" w:rsidRDefault="007E4E45" w:rsidP="00D05058">
      <w:pPr>
        <w:pStyle w:val="Heading4"/>
        <w:rPr>
          <w:color w:val="002060"/>
        </w:rPr>
      </w:pPr>
      <w:r w:rsidRPr="00D22D3C">
        <w:rPr>
          <w:color w:val="002060"/>
        </w:rPr>
        <w:t>Positioning Statement</w:t>
      </w:r>
    </w:p>
    <w:p w14:paraId="030771D5" w14:textId="63FAEDA7" w:rsidR="007E4E45" w:rsidRDefault="007E4E45">
      <w:r>
        <w:t>North Carolina is a leading life science</w:t>
      </w:r>
      <w:r w:rsidR="00FC1DBB">
        <w:t>s</w:t>
      </w:r>
      <w:r>
        <w:t xml:space="preserve"> cluster. The state’s best-practice training programs deliver highly skilled talent </w:t>
      </w:r>
      <w:r w:rsidR="0061334A">
        <w:t>to</w:t>
      </w:r>
      <w:r>
        <w:t xml:space="preserve"> accelerate your product development, production</w:t>
      </w:r>
      <w:r w:rsidR="009D4FBE">
        <w:t>,</w:t>
      </w:r>
      <w:r>
        <w:t xml:space="preserve"> and delivery. Local and state partners work together </w:t>
      </w:r>
      <w:r w:rsidR="00637637">
        <w:t xml:space="preserve">to </w:t>
      </w:r>
      <w:r w:rsidR="001A5630">
        <w:t>solve</w:t>
      </w:r>
      <w:r>
        <w:t xml:space="preserve"> challenges specific to life science</w:t>
      </w:r>
      <w:r w:rsidR="00FC1DBB">
        <w:t>s</w:t>
      </w:r>
      <w:r>
        <w:t xml:space="preserve"> businesses</w:t>
      </w:r>
      <w:r w:rsidR="00B93A26">
        <w:t xml:space="preserve">. North Carolina has </w:t>
      </w:r>
      <w:r>
        <w:t xml:space="preserve">the lowest corporate </w:t>
      </w:r>
      <w:r w:rsidR="00637637">
        <w:t xml:space="preserve">income </w:t>
      </w:r>
      <w:r>
        <w:t xml:space="preserve">tax rate </w:t>
      </w:r>
      <w:r w:rsidR="00597DEA">
        <w:t xml:space="preserve">of the 44 </w:t>
      </w:r>
      <w:r>
        <w:t>states that charge it</w:t>
      </w:r>
      <w:r w:rsidR="00B93A26">
        <w:t xml:space="preserve"> and a </w:t>
      </w:r>
      <w:proofErr w:type="gramStart"/>
      <w:r w:rsidR="009B700B">
        <w:t>sales</w:t>
      </w:r>
      <w:proofErr w:type="gramEnd"/>
      <w:r w:rsidR="009B700B">
        <w:t xml:space="preserve"> </w:t>
      </w:r>
      <w:r w:rsidR="008D61B1">
        <w:t>and</w:t>
      </w:r>
      <w:r w:rsidR="009B700B">
        <w:t xml:space="preserve"> use tax exemption for manufacturing and R&amp;D equipment</w:t>
      </w:r>
      <w:r w:rsidR="008D61B1">
        <w:t xml:space="preserve">. </w:t>
      </w:r>
      <w:r w:rsidR="00630BBC">
        <w:t>A top cluster, thriving ecosystem, and strong business environment</w:t>
      </w:r>
      <w:r w:rsidR="00B25BD1">
        <w:t xml:space="preserve"> make North Carolina the right place for your life science</w:t>
      </w:r>
      <w:r w:rsidR="2E4F0354">
        <w:t>s</w:t>
      </w:r>
      <w:r w:rsidR="00B25BD1">
        <w:t xml:space="preserve"> endeavor. </w:t>
      </w:r>
    </w:p>
    <w:p w14:paraId="45BA5DA6" w14:textId="5D332858" w:rsidR="007E4E45" w:rsidRDefault="007E4E45"/>
    <w:p w14:paraId="0E9FA152" w14:textId="50E2CEDB" w:rsidR="0092430C" w:rsidRPr="007E39B5" w:rsidRDefault="00E64153">
      <w:pPr>
        <w:rPr>
          <w:i/>
          <w:iCs/>
        </w:rPr>
      </w:pPr>
      <w:r>
        <w:rPr>
          <w:i/>
          <w:iCs/>
        </w:rPr>
        <w:t>R</w:t>
      </w:r>
      <w:r w:rsidR="0092430C" w:rsidRPr="007E39B5">
        <w:rPr>
          <w:i/>
          <w:iCs/>
        </w:rPr>
        <w:t xml:space="preserve">egional positioning statement can </w:t>
      </w:r>
      <w:r w:rsidR="00A007A9">
        <w:rPr>
          <w:i/>
          <w:iCs/>
        </w:rPr>
        <w:t xml:space="preserve">be added </w:t>
      </w:r>
      <w:r w:rsidR="008F2A58">
        <w:rPr>
          <w:i/>
          <w:iCs/>
        </w:rPr>
        <w:t>as</w:t>
      </w:r>
      <w:r w:rsidR="00A007A9">
        <w:rPr>
          <w:i/>
          <w:iCs/>
        </w:rPr>
        <w:t xml:space="preserve"> the </w:t>
      </w:r>
      <w:r w:rsidR="007E39B5">
        <w:rPr>
          <w:i/>
          <w:iCs/>
        </w:rPr>
        <w:t>second sentence</w:t>
      </w:r>
      <w:r w:rsidR="00A007A9">
        <w:rPr>
          <w:i/>
          <w:iCs/>
        </w:rPr>
        <w:t xml:space="preserve"> or at the end</w:t>
      </w:r>
      <w:r w:rsidR="0092430C" w:rsidRPr="007E39B5">
        <w:rPr>
          <w:i/>
          <w:iCs/>
        </w:rPr>
        <w:t>.</w:t>
      </w:r>
    </w:p>
    <w:p w14:paraId="4C72BC30" w14:textId="68AA5BB2" w:rsidR="007E4E45" w:rsidRDefault="007E4E45"/>
    <w:p w14:paraId="42F76E8E" w14:textId="5CB909DA" w:rsidR="007E4E45" w:rsidRPr="009D4FBE" w:rsidRDefault="00984DAC" w:rsidP="009D4FBE">
      <w:pPr>
        <w:pStyle w:val="Heading4"/>
        <w:rPr>
          <w:color w:val="002060"/>
        </w:rPr>
      </w:pPr>
      <w:r w:rsidRPr="009D4FBE">
        <w:rPr>
          <w:color w:val="002060"/>
        </w:rPr>
        <w:t xml:space="preserve">Cluster </w:t>
      </w:r>
      <w:r w:rsidR="00AD3CB7" w:rsidRPr="009D4FBE">
        <w:rPr>
          <w:color w:val="002060"/>
        </w:rPr>
        <w:t xml:space="preserve">Facts </w:t>
      </w:r>
    </w:p>
    <w:p w14:paraId="1469A198" w14:textId="1032A4D9" w:rsidR="00984DAC" w:rsidRDefault="00984DAC">
      <w:r>
        <w:t>North Carolina has:</w:t>
      </w:r>
    </w:p>
    <w:p w14:paraId="5B76F02A" w14:textId="25E2CFB6" w:rsidR="007E4E45" w:rsidRPr="00C33892" w:rsidRDefault="0092430C" w:rsidP="00D05058">
      <w:pPr>
        <w:pStyle w:val="ListParagraph"/>
        <w:numPr>
          <w:ilvl w:val="0"/>
          <w:numId w:val="5"/>
        </w:numPr>
      </w:pPr>
      <w:r w:rsidRPr="00C33892">
        <w:t>7</w:t>
      </w:r>
      <w:r w:rsidR="003D17E7">
        <w:t>90</w:t>
      </w:r>
      <w:r w:rsidRPr="00C33892">
        <w:t xml:space="preserve"> life science</w:t>
      </w:r>
      <w:r w:rsidR="0011309A" w:rsidRPr="00C33892">
        <w:t>s</w:t>
      </w:r>
      <w:r w:rsidRPr="00C33892">
        <w:t xml:space="preserve"> companies</w:t>
      </w:r>
      <w:r w:rsidR="006F1463">
        <w:t>, including</w:t>
      </w:r>
    </w:p>
    <w:p w14:paraId="5321E1E7" w14:textId="778545EC" w:rsidR="00B57C6A" w:rsidRDefault="00F92B20" w:rsidP="00B57C6A">
      <w:pPr>
        <w:pStyle w:val="ListParagraph"/>
        <w:numPr>
          <w:ilvl w:val="1"/>
          <w:numId w:val="5"/>
        </w:numPr>
      </w:pPr>
      <w:r>
        <w:t>9</w:t>
      </w:r>
      <w:r w:rsidR="00CE0353">
        <w:t>6</w:t>
      </w:r>
      <w:r w:rsidR="00B57C6A">
        <w:t xml:space="preserve"> international companies representing 2</w:t>
      </w:r>
      <w:r w:rsidR="00CE0353">
        <w:t>3</w:t>
      </w:r>
      <w:r w:rsidR="00B57C6A">
        <w:t xml:space="preserve"> countries</w:t>
      </w:r>
    </w:p>
    <w:p w14:paraId="624647FF" w14:textId="0BEDE4BA" w:rsidR="0092430C" w:rsidRPr="00C33892" w:rsidRDefault="002223A2" w:rsidP="00D05058">
      <w:pPr>
        <w:pStyle w:val="ListParagraph"/>
        <w:numPr>
          <w:ilvl w:val="0"/>
          <w:numId w:val="5"/>
        </w:numPr>
      </w:pPr>
      <w:r>
        <w:t>7</w:t>
      </w:r>
      <w:r w:rsidR="003D17E7">
        <w:t>0</w:t>
      </w:r>
      <w:r w:rsidR="0092430C" w:rsidRPr="00C33892">
        <w:t>,000 life science</w:t>
      </w:r>
      <w:r w:rsidR="0011309A" w:rsidRPr="00C33892">
        <w:t>s</w:t>
      </w:r>
      <w:r w:rsidR="0092430C" w:rsidRPr="00C33892">
        <w:t xml:space="preserve"> employees</w:t>
      </w:r>
      <w:r w:rsidR="006F1463">
        <w:t>; and</w:t>
      </w:r>
    </w:p>
    <w:p w14:paraId="0CA60B57" w14:textId="406C7C8D" w:rsidR="0011309A" w:rsidRDefault="0011309A" w:rsidP="00D05058">
      <w:pPr>
        <w:pStyle w:val="ListParagraph"/>
        <w:numPr>
          <w:ilvl w:val="0"/>
          <w:numId w:val="5"/>
        </w:numPr>
      </w:pPr>
      <w:r>
        <w:t>2,</w:t>
      </w:r>
      <w:r w:rsidR="002223A2">
        <w:t>5</w:t>
      </w:r>
      <w:r>
        <w:t xml:space="preserve">00 support </w:t>
      </w:r>
      <w:r w:rsidR="002223A2">
        <w:t xml:space="preserve">and related </w:t>
      </w:r>
      <w:r>
        <w:t>companies</w:t>
      </w:r>
      <w:r w:rsidR="004636D8">
        <w:t>, from construction companies to staffing firms to IP attorneys</w:t>
      </w:r>
      <w:r w:rsidR="006F1463">
        <w:t>.</w:t>
      </w:r>
    </w:p>
    <w:p w14:paraId="54F6750F" w14:textId="0997A8A1" w:rsidR="0092430C" w:rsidRDefault="0092430C" w:rsidP="0092430C"/>
    <w:p w14:paraId="1A2CE28F" w14:textId="63631FC0" w:rsidR="0092430C" w:rsidRDefault="0092430C" w:rsidP="0092430C">
      <w:r>
        <w:t xml:space="preserve">Strong </w:t>
      </w:r>
      <w:r w:rsidR="008315C8">
        <w:t xml:space="preserve">roster </w:t>
      </w:r>
      <w:r>
        <w:t xml:space="preserve">of </w:t>
      </w:r>
      <w:r w:rsidR="002C761E">
        <w:rPr>
          <w:b/>
          <w:bCs/>
        </w:rPr>
        <w:t>production and manufacturing companies</w:t>
      </w:r>
      <w:r>
        <w:t xml:space="preserve"> </w:t>
      </w:r>
    </w:p>
    <w:p w14:paraId="514F8F74" w14:textId="12CFD462" w:rsidR="00F30F1D" w:rsidRDefault="00CE0353" w:rsidP="0054003C">
      <w:pPr>
        <w:pStyle w:val="ListParagraph"/>
        <w:numPr>
          <w:ilvl w:val="0"/>
          <w:numId w:val="12"/>
        </w:numPr>
      </w:pPr>
      <w:bookmarkStart w:id="0" w:name="_Hlk94538143"/>
      <w:r>
        <w:t>Over</w:t>
      </w:r>
      <w:r w:rsidR="00F30F1D" w:rsidRPr="000740D9">
        <w:t xml:space="preserve"> </w:t>
      </w:r>
      <w:r w:rsidR="002223A2">
        <w:t>31</w:t>
      </w:r>
      <w:r w:rsidR="00F30F1D" w:rsidRPr="000740D9">
        <w:t>,000 employees at 1</w:t>
      </w:r>
      <w:r>
        <w:t>4</w:t>
      </w:r>
      <w:r w:rsidR="00F30F1D" w:rsidRPr="000740D9">
        <w:t xml:space="preserve">0 </w:t>
      </w:r>
      <w:r w:rsidR="000166FF">
        <w:t xml:space="preserve">life sciences manufacturing </w:t>
      </w:r>
      <w:r w:rsidR="00F30F1D" w:rsidRPr="000740D9">
        <w:t>companies,</w:t>
      </w:r>
      <w:r w:rsidR="000740D9">
        <w:t xml:space="preserve"> with global leaders that include </w:t>
      </w:r>
      <w:r w:rsidR="0054003C">
        <w:t xml:space="preserve">Baxter, </w:t>
      </w:r>
      <w:r w:rsidR="000740D9">
        <w:t>Biogen,</w:t>
      </w:r>
      <w:r w:rsidR="002C324A">
        <w:t xml:space="preserve"> Eli Lilly,</w:t>
      </w:r>
      <w:r w:rsidR="000740D9">
        <w:t xml:space="preserve"> Grifols, </w:t>
      </w:r>
      <w:r w:rsidR="0054003C">
        <w:t xml:space="preserve">GSK, </w:t>
      </w:r>
      <w:r w:rsidR="000740D9">
        <w:t>Merck, No</w:t>
      </w:r>
      <w:r w:rsidR="0054003C">
        <w:t>vo Nordisk, Novozymes, Pfizer, Seqirus, Thermo</w:t>
      </w:r>
      <w:r w:rsidR="003D17E7">
        <w:t xml:space="preserve"> </w:t>
      </w:r>
      <w:r w:rsidR="0054003C">
        <w:t>Fisher and more</w:t>
      </w:r>
      <w:r w:rsidR="006F1463">
        <w:t>.</w:t>
      </w:r>
    </w:p>
    <w:p w14:paraId="66F23C89" w14:textId="1B3DE0CD" w:rsidR="008D5E67" w:rsidRDefault="004D5231" w:rsidP="0054003C">
      <w:pPr>
        <w:pStyle w:val="ListParagraph"/>
        <w:numPr>
          <w:ilvl w:val="0"/>
          <w:numId w:val="12"/>
        </w:numPr>
        <w:rPr>
          <w:color w:val="auto"/>
        </w:rPr>
      </w:pPr>
      <w:r w:rsidRPr="00C40FDD">
        <w:rPr>
          <w:color w:val="auto"/>
        </w:rPr>
        <w:t>Products include small-molecule therapeutics, monoclonal antibodies, industrial enzymes, vaccines, and cell- and gene-based therapies (next section).</w:t>
      </w:r>
    </w:p>
    <w:p w14:paraId="2FE5E187" w14:textId="7EDFFEB6" w:rsidR="000166FF" w:rsidRPr="000166FF" w:rsidRDefault="000166FF" w:rsidP="000166FF">
      <w:pPr>
        <w:pStyle w:val="ListParagraph"/>
        <w:numPr>
          <w:ilvl w:val="0"/>
          <w:numId w:val="12"/>
        </w:numPr>
      </w:pPr>
      <w:r>
        <w:t>The state has 94 biopharma manufacturing sites, employing 28,000 people.</w:t>
      </w:r>
    </w:p>
    <w:p w14:paraId="1BF50C05" w14:textId="7535C804" w:rsidR="001A5630" w:rsidRDefault="00D57C27" w:rsidP="44718739">
      <w:pPr>
        <w:pStyle w:val="ListParagraph"/>
        <w:numPr>
          <w:ilvl w:val="0"/>
          <w:numId w:val="12"/>
        </w:numPr>
      </w:pPr>
      <w:r>
        <w:lastRenderedPageBreak/>
        <w:t xml:space="preserve">NC </w:t>
      </w:r>
      <w:r w:rsidR="00722D27">
        <w:t xml:space="preserve">is one of </w:t>
      </w:r>
      <w:r>
        <w:t xml:space="preserve">the </w:t>
      </w:r>
      <w:r w:rsidR="00722D27">
        <w:t>top states in</w:t>
      </w:r>
      <w:r w:rsidR="001A5630">
        <w:t xml:space="preserve"> biologics manufacturing employees</w:t>
      </w:r>
      <w:r w:rsidR="5BF0B593">
        <w:t xml:space="preserve"> in the U.S.</w:t>
      </w:r>
      <w:r w:rsidR="001A5630">
        <w:t xml:space="preserve"> </w:t>
      </w:r>
      <w:r w:rsidR="001A5630" w:rsidRPr="44718739">
        <w:rPr>
          <w:color w:val="auto"/>
        </w:rPr>
        <w:t xml:space="preserve">(NAICS code </w:t>
      </w:r>
      <w:r w:rsidR="004E728F" w:rsidRPr="44718739">
        <w:rPr>
          <w:color w:val="auto"/>
        </w:rPr>
        <w:t>325414</w:t>
      </w:r>
      <w:r w:rsidR="001A5630" w:rsidRPr="44718739">
        <w:rPr>
          <w:color w:val="auto"/>
        </w:rPr>
        <w:t>)</w:t>
      </w:r>
      <w:r w:rsidRPr="44718739">
        <w:rPr>
          <w:color w:val="auto"/>
        </w:rPr>
        <w:t>.</w:t>
      </w:r>
    </w:p>
    <w:bookmarkEnd w:id="0"/>
    <w:p w14:paraId="426570CE" w14:textId="77777777" w:rsidR="00623FD7" w:rsidRDefault="00623FD7" w:rsidP="00623FD7"/>
    <w:p w14:paraId="2CA83B4B" w14:textId="390FC003" w:rsidR="00623FD7" w:rsidRPr="00984DAC" w:rsidRDefault="00623FD7" w:rsidP="00623FD7">
      <w:r>
        <w:t>A</w:t>
      </w:r>
      <w:r w:rsidRPr="00984DAC">
        <w:t xml:space="preserve"> leader in </w:t>
      </w:r>
      <w:r w:rsidRPr="00984DAC">
        <w:rPr>
          <w:b/>
          <w:bCs/>
        </w:rPr>
        <w:t>gene and cell therapy</w:t>
      </w:r>
    </w:p>
    <w:p w14:paraId="4CF78303" w14:textId="1FA8047E" w:rsidR="00623FD7" w:rsidRDefault="005C344C" w:rsidP="00AD3CB7">
      <w:pPr>
        <w:pStyle w:val="ListParagraph"/>
        <w:numPr>
          <w:ilvl w:val="0"/>
          <w:numId w:val="15"/>
        </w:numPr>
      </w:pPr>
      <w:r>
        <w:t xml:space="preserve">Beginning with </w:t>
      </w:r>
      <w:r w:rsidR="00623FD7">
        <w:t xml:space="preserve">announcements from </w:t>
      </w:r>
      <w:r>
        <w:t xml:space="preserve">Pfizer and bluebird bio in 2017, </w:t>
      </w:r>
      <w:r w:rsidR="00927420">
        <w:t xml:space="preserve">companies promised to </w:t>
      </w:r>
      <w:r>
        <w:t>invest $1.</w:t>
      </w:r>
      <w:r w:rsidR="00C47C1F">
        <w:t>1</w:t>
      </w:r>
      <w:r>
        <w:t xml:space="preserve"> billion </w:t>
      </w:r>
      <w:r w:rsidR="00927420">
        <w:t xml:space="preserve">and </w:t>
      </w:r>
      <w:r>
        <w:t xml:space="preserve">create </w:t>
      </w:r>
      <w:r w:rsidR="00E62E55">
        <w:t>1,</w:t>
      </w:r>
      <w:r w:rsidR="00C47C1F">
        <w:t>6</w:t>
      </w:r>
      <w:r w:rsidR="00E62E55">
        <w:t>00 jobs</w:t>
      </w:r>
      <w:r w:rsidR="00C47C1F">
        <w:t xml:space="preserve"> through 2020</w:t>
      </w:r>
      <w:r w:rsidR="00623FD7">
        <w:t>.</w:t>
      </w:r>
    </w:p>
    <w:p w14:paraId="4C8BE152" w14:textId="7859F144" w:rsidR="00927420" w:rsidRDefault="00927420" w:rsidP="00AD3CB7">
      <w:pPr>
        <w:pStyle w:val="ListParagraph"/>
        <w:numPr>
          <w:ilvl w:val="0"/>
          <w:numId w:val="15"/>
        </w:numPr>
      </w:pPr>
      <w:r>
        <w:t xml:space="preserve">The </w:t>
      </w:r>
      <w:hyperlink r:id="rId8" w:history="1">
        <w:r w:rsidRPr="00F229AA">
          <w:rPr>
            <w:rStyle w:val="Hyperlink"/>
          </w:rPr>
          <w:t>roster of</w:t>
        </w:r>
        <w:r w:rsidR="00275BBE" w:rsidRPr="00F229AA">
          <w:rPr>
            <w:rStyle w:val="Hyperlink"/>
          </w:rPr>
          <w:t xml:space="preserve"> related companies</w:t>
        </w:r>
      </w:hyperlink>
      <w:r w:rsidR="00275BBE">
        <w:t xml:space="preserve"> includes</w:t>
      </w:r>
      <w:r w:rsidR="00DA755A">
        <w:t xml:space="preserve"> Audentes (an Astellas company), Beam Therapeutics, </w:t>
      </w:r>
      <w:r w:rsidR="008D432E">
        <w:t>Biogen,</w:t>
      </w:r>
      <w:r w:rsidR="00313C6E">
        <w:t xml:space="preserve"> Cellectis,</w:t>
      </w:r>
      <w:r w:rsidR="008D432E">
        <w:t xml:space="preserve"> Jaguar Gene Therapy, </w:t>
      </w:r>
      <w:r w:rsidR="00313C6E">
        <w:t xml:space="preserve">Kriya Therapeutics, </w:t>
      </w:r>
      <w:r w:rsidR="00DA755A">
        <w:t>Novartis Gene Therapies,</w:t>
      </w:r>
      <w:r w:rsidR="00313C6E">
        <w:t xml:space="preserve"> Sio Gene Therapies, StrideBio</w:t>
      </w:r>
      <w:r w:rsidR="00DA755A">
        <w:t xml:space="preserve"> and Taysha Gene Therapies.</w:t>
      </w:r>
    </w:p>
    <w:p w14:paraId="313E3244" w14:textId="1927BEA7" w:rsidR="007471F6" w:rsidRDefault="00702C92" w:rsidP="00AD3CB7">
      <w:pPr>
        <w:pStyle w:val="ListParagraph"/>
        <w:numPr>
          <w:ilvl w:val="0"/>
          <w:numId w:val="15"/>
        </w:numPr>
      </w:pPr>
      <w:r>
        <w:t>Home-grown e</w:t>
      </w:r>
      <w:r w:rsidR="00F05C6E">
        <w:t xml:space="preserve">ntrepreneurial companies </w:t>
      </w:r>
      <w:r w:rsidR="00623FD7">
        <w:t xml:space="preserve">AskBio, </w:t>
      </w:r>
      <w:r w:rsidR="00F1671B">
        <w:t xml:space="preserve">Atsena Therapeutics, </w:t>
      </w:r>
      <w:r w:rsidR="00623FD7">
        <w:t xml:space="preserve">Locus Biosciences, Precision </w:t>
      </w:r>
      <w:proofErr w:type="gramStart"/>
      <w:r w:rsidR="00623FD7">
        <w:t>BioSciences</w:t>
      </w:r>
      <w:proofErr w:type="gramEnd"/>
      <w:r w:rsidR="00623FD7">
        <w:t xml:space="preserve"> </w:t>
      </w:r>
      <w:r w:rsidR="00F05C6E">
        <w:t xml:space="preserve">and Stride Bio continue to push </w:t>
      </w:r>
      <w:r w:rsidR="00623FD7">
        <w:t>cell and gene therapies</w:t>
      </w:r>
      <w:r w:rsidR="00F05C6E">
        <w:t xml:space="preserve"> forward</w:t>
      </w:r>
      <w:r w:rsidR="00623FD7">
        <w:t>.</w:t>
      </w:r>
    </w:p>
    <w:p w14:paraId="5B592287" w14:textId="65563F72" w:rsidR="00623FD7" w:rsidRDefault="00B22D0C" w:rsidP="00AD3CB7">
      <w:pPr>
        <w:pStyle w:val="ListParagraph"/>
        <w:numPr>
          <w:ilvl w:val="0"/>
          <w:numId w:val="15"/>
        </w:numPr>
      </w:pPr>
      <w:r>
        <w:t>Intern</w:t>
      </w:r>
      <w:r w:rsidR="005C7D21">
        <w:t xml:space="preserve">ational </w:t>
      </w:r>
      <w:r w:rsidR="009A182D">
        <w:t>r</w:t>
      </w:r>
      <w:r w:rsidR="00714048">
        <w:t>esearch leaders at NC un</w:t>
      </w:r>
      <w:r w:rsidR="007471F6">
        <w:t>i</w:t>
      </w:r>
      <w:r w:rsidR="00714048">
        <w:t xml:space="preserve">versities include </w:t>
      </w:r>
      <w:r w:rsidR="00623FD7">
        <w:t>Jude Samulski (UNC), Rodolphe Barrangou (NC State), Aravind Asokan (Duke), and Charles Gersbach (Duke)</w:t>
      </w:r>
      <w:r w:rsidR="007471F6">
        <w:t>.</w:t>
      </w:r>
    </w:p>
    <w:p w14:paraId="7282BF44" w14:textId="77777777" w:rsidR="00623FD7" w:rsidRDefault="00623FD7" w:rsidP="00623FD7"/>
    <w:p w14:paraId="7246EA9B" w14:textId="2458B37E" w:rsidR="00623FD7" w:rsidRPr="007230FE" w:rsidRDefault="00670C82" w:rsidP="00623FD7">
      <w:bookmarkStart w:id="1" w:name="_Hlk94798146"/>
      <w:r>
        <w:t xml:space="preserve">Largest global concentration of </w:t>
      </w:r>
      <w:r w:rsidR="00623FD7" w:rsidRPr="00D05058">
        <w:rPr>
          <w:b/>
          <w:bCs/>
        </w:rPr>
        <w:t xml:space="preserve">contract research </w:t>
      </w:r>
      <w:r w:rsidR="00382547">
        <w:rPr>
          <w:b/>
          <w:bCs/>
        </w:rPr>
        <w:t xml:space="preserve">&amp; testing </w:t>
      </w:r>
      <w:r w:rsidR="00623FD7" w:rsidRPr="00D05058">
        <w:rPr>
          <w:b/>
          <w:bCs/>
        </w:rPr>
        <w:t>organizations</w:t>
      </w:r>
      <w:r w:rsidR="00623FD7">
        <w:rPr>
          <w:b/>
          <w:bCs/>
        </w:rPr>
        <w:t xml:space="preserve"> </w:t>
      </w:r>
    </w:p>
    <w:p w14:paraId="25A33086" w14:textId="1D3C9EF0" w:rsidR="00623FD7" w:rsidRPr="00E244E6" w:rsidRDefault="0034149E" w:rsidP="00623FD7">
      <w:pPr>
        <w:pStyle w:val="ListParagraph"/>
        <w:numPr>
          <w:ilvl w:val="0"/>
          <w:numId w:val="6"/>
        </w:numPr>
      </w:pPr>
      <w:r>
        <w:t>Over</w:t>
      </w:r>
      <w:r w:rsidR="00623FD7" w:rsidRPr="00E244E6">
        <w:t xml:space="preserve"> 2</w:t>
      </w:r>
      <w:r>
        <w:t>5</w:t>
      </w:r>
      <w:r w:rsidR="00623FD7" w:rsidRPr="00E244E6">
        <w:t>,000 employees at 1</w:t>
      </w:r>
      <w:r>
        <w:t>6</w:t>
      </w:r>
      <w:r w:rsidR="00623FD7" w:rsidRPr="00E244E6">
        <w:t>0-plus companies across N.C.</w:t>
      </w:r>
    </w:p>
    <w:p w14:paraId="00895408" w14:textId="36AB89D7" w:rsidR="00623FD7" w:rsidRDefault="00623FD7" w:rsidP="00623FD7">
      <w:pPr>
        <w:pStyle w:val="ListParagraph"/>
        <w:numPr>
          <w:ilvl w:val="0"/>
          <w:numId w:val="6"/>
        </w:numPr>
      </w:pPr>
      <w:r>
        <w:t xml:space="preserve">World’s first clinical trials management company started on the UNC campus. Today it’s IQVIA, with </w:t>
      </w:r>
      <w:r w:rsidR="00233542">
        <w:t>75</w:t>
      </w:r>
      <w:r>
        <w:t>,000 global employees</w:t>
      </w:r>
      <w:r w:rsidR="00233542">
        <w:t xml:space="preserve"> in 100 countries</w:t>
      </w:r>
      <w:r>
        <w:t>.</w:t>
      </w:r>
    </w:p>
    <w:p w14:paraId="2F697818" w14:textId="255B0E1E" w:rsidR="00623FD7" w:rsidRDefault="00623FD7" w:rsidP="00623FD7">
      <w:pPr>
        <w:pStyle w:val="ListParagraph"/>
        <w:numPr>
          <w:ilvl w:val="1"/>
          <w:numId w:val="6"/>
        </w:numPr>
      </w:pPr>
      <w:r>
        <w:t>Other global leaders in this class of CRO with North Carolina headquarters include PPD,</w:t>
      </w:r>
      <w:r w:rsidR="0034149E">
        <w:t xml:space="preserve"> part of Thermo Fisher Scientific;</w:t>
      </w:r>
      <w:r>
        <w:t xml:space="preserve"> PRA </w:t>
      </w:r>
      <w:r w:rsidR="00986A7E">
        <w:t>Health Sciences</w:t>
      </w:r>
      <w:r w:rsidR="0034149E">
        <w:t>;</w:t>
      </w:r>
      <w:r>
        <w:t xml:space="preserve"> Parexel</w:t>
      </w:r>
      <w:r w:rsidR="0034149E">
        <w:t>;</w:t>
      </w:r>
      <w:r>
        <w:t xml:space="preserve"> and Syneos Health. </w:t>
      </w:r>
    </w:p>
    <w:p w14:paraId="7C310B9B" w14:textId="5B938B71" w:rsidR="00623FD7" w:rsidRDefault="00623FD7" w:rsidP="00623FD7">
      <w:pPr>
        <w:pStyle w:val="ListParagraph"/>
        <w:numPr>
          <w:ilvl w:val="0"/>
          <w:numId w:val="6"/>
        </w:numPr>
      </w:pPr>
      <w:r>
        <w:t>Lab</w:t>
      </w:r>
      <w:r w:rsidR="002A22DD">
        <w:t>c</w:t>
      </w:r>
      <w:r>
        <w:t>orp leads the diagnostic and testing space from its headquarters in Burlington.</w:t>
      </w:r>
    </w:p>
    <w:bookmarkEnd w:id="1"/>
    <w:p w14:paraId="000FE03B" w14:textId="77777777" w:rsidR="0034149E" w:rsidRDefault="0034149E" w:rsidP="0011309A"/>
    <w:p w14:paraId="7D4901A8" w14:textId="313958C9" w:rsidR="006C27CD" w:rsidRDefault="006C27CD" w:rsidP="0011309A">
      <w:r>
        <w:t>North Carolina</w:t>
      </w:r>
      <w:r w:rsidR="00235878">
        <w:t>’s</w:t>
      </w:r>
      <w:r>
        <w:t xml:space="preserve"> </w:t>
      </w:r>
      <w:r w:rsidR="00235878" w:rsidRPr="008F2A58">
        <w:rPr>
          <w:b/>
          <w:bCs/>
        </w:rPr>
        <w:t>ag tech strengths</w:t>
      </w:r>
      <w:r w:rsidR="00235878">
        <w:t xml:space="preserve"> include crop production and animal health. </w:t>
      </w:r>
    </w:p>
    <w:p w14:paraId="13B6C259" w14:textId="26E9EBAE" w:rsidR="006C27CD" w:rsidRDefault="00235878" w:rsidP="008F2A58">
      <w:pPr>
        <w:pStyle w:val="ListParagraph"/>
        <w:numPr>
          <w:ilvl w:val="0"/>
          <w:numId w:val="14"/>
        </w:numPr>
      </w:pPr>
      <w:r>
        <w:t>165 ag tech companies with more than 9,000 employees</w:t>
      </w:r>
    </w:p>
    <w:p w14:paraId="3291FB4A" w14:textId="6E80B359" w:rsidR="00235878" w:rsidRDefault="00235878" w:rsidP="008F2A58">
      <w:pPr>
        <w:pStyle w:val="ListParagraph"/>
        <w:numPr>
          <w:ilvl w:val="1"/>
          <w:numId w:val="14"/>
        </w:numPr>
        <w:adjustRightInd/>
        <w:textAlignment w:val="auto"/>
      </w:pPr>
      <w:r>
        <w:t>Industry giants like Syngenta, BASF</w:t>
      </w:r>
      <w:r w:rsidR="00D23B59">
        <w:t xml:space="preserve"> and </w:t>
      </w:r>
      <w:r>
        <w:t>Novozymes</w:t>
      </w:r>
    </w:p>
    <w:p w14:paraId="147D8003" w14:textId="12E3F0FC" w:rsidR="00235878" w:rsidRDefault="008F2A58" w:rsidP="008F2A58">
      <w:pPr>
        <w:pStyle w:val="ListParagraph"/>
        <w:numPr>
          <w:ilvl w:val="1"/>
          <w:numId w:val="14"/>
        </w:numPr>
        <w:adjustRightInd/>
        <w:textAlignment w:val="auto"/>
      </w:pPr>
      <w:r>
        <w:t>La</w:t>
      </w:r>
      <w:r w:rsidR="00235878">
        <w:t>rgest global cluster of plant gene-editing/CRISPR companies</w:t>
      </w:r>
    </w:p>
    <w:p w14:paraId="5CB5E761" w14:textId="25621F33" w:rsidR="00235878" w:rsidRDefault="00235878" w:rsidP="008F2A58">
      <w:pPr>
        <w:pStyle w:val="ListParagraph"/>
        <w:numPr>
          <w:ilvl w:val="0"/>
          <w:numId w:val="14"/>
        </w:numPr>
      </w:pPr>
      <w:r>
        <w:t>2 land-grant universities and a network of 16 extension stations</w:t>
      </w:r>
    </w:p>
    <w:p w14:paraId="4053AEC9" w14:textId="0F80C728" w:rsidR="00235878" w:rsidRDefault="004D2545" w:rsidP="008F2A58">
      <w:pPr>
        <w:pStyle w:val="ListParagraph"/>
        <w:numPr>
          <w:ilvl w:val="0"/>
          <w:numId w:val="14"/>
        </w:numPr>
      </w:pPr>
      <w:hyperlink r:id="rId9" w:history="1">
        <w:r w:rsidR="00235878" w:rsidRPr="008F2A58">
          <w:rPr>
            <w:rStyle w:val="Hyperlink"/>
          </w:rPr>
          <w:t>Plant Sciences Initiative</w:t>
        </w:r>
      </w:hyperlink>
      <w:r w:rsidR="00235878">
        <w:t xml:space="preserve"> at NC State bring</w:t>
      </w:r>
      <w:r w:rsidR="008F2A58">
        <w:t>s</w:t>
      </w:r>
      <w:r w:rsidR="00235878">
        <w:t xml:space="preserve"> </w:t>
      </w:r>
      <w:r w:rsidR="008F2A58">
        <w:t xml:space="preserve">together </w:t>
      </w:r>
      <w:r w:rsidR="00235878">
        <w:t>corporate</w:t>
      </w:r>
      <w:r w:rsidR="008F2A58">
        <w:t xml:space="preserve">, </w:t>
      </w:r>
      <w:r w:rsidR="00235878">
        <w:t xml:space="preserve">academic </w:t>
      </w:r>
      <w:r w:rsidR="008F2A58">
        <w:t>and government researchers to solve challenges in crop production in a changing global climate</w:t>
      </w:r>
    </w:p>
    <w:p w14:paraId="6FCC02D9" w14:textId="0D20F8D5" w:rsidR="00235878" w:rsidRDefault="00235878" w:rsidP="0011309A"/>
    <w:p w14:paraId="44F6BC1A" w14:textId="6143BD45" w:rsidR="00452F57" w:rsidRDefault="00D655C2" w:rsidP="0011309A">
      <w:r>
        <w:rPr>
          <w:i/>
          <w:iCs/>
        </w:rPr>
        <w:t>Partners should a</w:t>
      </w:r>
      <w:r w:rsidR="00452F57">
        <w:rPr>
          <w:i/>
          <w:iCs/>
        </w:rPr>
        <w:t>dd region-specific talking points here</w:t>
      </w:r>
      <w:r>
        <w:rPr>
          <w:i/>
          <w:iCs/>
        </w:rPr>
        <w:t>.</w:t>
      </w:r>
    </w:p>
    <w:p w14:paraId="65B2883A" w14:textId="77777777" w:rsidR="00452F57" w:rsidRDefault="00452F57" w:rsidP="0011309A"/>
    <w:p w14:paraId="7FC3C150" w14:textId="655BF17F" w:rsidR="0011309A" w:rsidRPr="00DF54E4" w:rsidRDefault="0011309A" w:rsidP="00D05058">
      <w:pPr>
        <w:pStyle w:val="Heading4"/>
        <w:rPr>
          <w:color w:val="002060"/>
        </w:rPr>
      </w:pPr>
      <w:r w:rsidRPr="00DF54E4">
        <w:rPr>
          <w:color w:val="002060"/>
        </w:rPr>
        <w:t xml:space="preserve">Research </w:t>
      </w:r>
      <w:r w:rsidR="00DF54E4" w:rsidRPr="00DF54E4">
        <w:rPr>
          <w:color w:val="002060"/>
        </w:rPr>
        <w:t>S</w:t>
      </w:r>
      <w:r w:rsidRPr="00DF54E4">
        <w:rPr>
          <w:color w:val="002060"/>
        </w:rPr>
        <w:t>trengths</w:t>
      </w:r>
    </w:p>
    <w:p w14:paraId="22028967" w14:textId="3C1A6964" w:rsidR="0011309A" w:rsidRDefault="0011309A" w:rsidP="00D05058">
      <w:pPr>
        <w:pStyle w:val="ListParagraph"/>
        <w:numPr>
          <w:ilvl w:val="0"/>
          <w:numId w:val="8"/>
        </w:numPr>
      </w:pPr>
      <w:r>
        <w:t>16-campus UNC system (including your regional universit</w:t>
      </w:r>
      <w:r w:rsidR="00DF54E4">
        <w:t>ies</w:t>
      </w:r>
      <w:r>
        <w:t xml:space="preserve">) </w:t>
      </w:r>
    </w:p>
    <w:p w14:paraId="3F89869C" w14:textId="5C49FEB0" w:rsidR="0011309A" w:rsidRDefault="0011309A" w:rsidP="00D05058">
      <w:pPr>
        <w:pStyle w:val="ListParagraph"/>
        <w:numPr>
          <w:ilvl w:val="0"/>
          <w:numId w:val="8"/>
        </w:numPr>
      </w:pPr>
      <w:r>
        <w:t>Duke, Wake Forest</w:t>
      </w:r>
      <w:r w:rsidR="00DF54E4">
        <w:t>,</w:t>
      </w:r>
      <w:r>
        <w:t xml:space="preserve"> and Campbell lead the private universit</w:t>
      </w:r>
      <w:r w:rsidR="00984DAC">
        <w:t>y</w:t>
      </w:r>
      <w:r>
        <w:t xml:space="preserve"> life sciences programs</w:t>
      </w:r>
    </w:p>
    <w:p w14:paraId="780E3674" w14:textId="718FAC18" w:rsidR="002C761E" w:rsidRDefault="002C761E" w:rsidP="00D05058">
      <w:pPr>
        <w:pStyle w:val="ListParagraph"/>
        <w:numPr>
          <w:ilvl w:val="0"/>
          <w:numId w:val="8"/>
        </w:numPr>
      </w:pPr>
      <w:r>
        <w:t xml:space="preserve">RTP is home to the National Institute for Environmental Health Sciences (NIEHS) and </w:t>
      </w:r>
      <w:r w:rsidR="008F2A58">
        <w:t>EPA</w:t>
      </w:r>
      <w:r>
        <w:t>.</w:t>
      </w:r>
    </w:p>
    <w:p w14:paraId="4A362049" w14:textId="4E01B51E" w:rsidR="00984DAC" w:rsidRPr="00F25955" w:rsidRDefault="00984DAC" w:rsidP="00D05058">
      <w:pPr>
        <w:pStyle w:val="ListParagraph"/>
        <w:numPr>
          <w:ilvl w:val="0"/>
          <w:numId w:val="8"/>
        </w:numPr>
      </w:pPr>
      <w:r w:rsidRPr="00F25955">
        <w:t xml:space="preserve">The Triangle region has the </w:t>
      </w:r>
      <w:hyperlink r:id="rId10" w:history="1">
        <w:r w:rsidRPr="00F25955">
          <w:rPr>
            <w:rStyle w:val="Hyperlink"/>
          </w:rPr>
          <w:t>h</w:t>
        </w:r>
        <w:r w:rsidR="00E1380B" w:rsidRPr="00F25955">
          <w:rPr>
            <w:rStyle w:val="Hyperlink"/>
          </w:rPr>
          <w:t>ighest per-capita NIH funding</w:t>
        </w:r>
      </w:hyperlink>
      <w:r w:rsidR="00E1380B" w:rsidRPr="00F25955">
        <w:t xml:space="preserve"> </w:t>
      </w:r>
      <w:r w:rsidR="00623FD7" w:rsidRPr="00F25955">
        <w:t>(Durham-Chapel Hill MSA)</w:t>
      </w:r>
    </w:p>
    <w:p w14:paraId="6A8E9D9E" w14:textId="7F256DAD" w:rsidR="00E1380B" w:rsidRDefault="00E1380B" w:rsidP="0011309A"/>
    <w:p w14:paraId="162FFCC3" w14:textId="4A0072D9" w:rsidR="00E1380B" w:rsidRPr="00DF54E4" w:rsidRDefault="00E1380B" w:rsidP="0011309A">
      <w:pPr>
        <w:rPr>
          <w:b/>
          <w:bCs/>
          <w:color w:val="002060"/>
        </w:rPr>
      </w:pPr>
      <w:r w:rsidRPr="00DF54E4">
        <w:rPr>
          <w:b/>
          <w:bCs/>
          <w:color w:val="002060"/>
        </w:rPr>
        <w:t>Research Countdown</w:t>
      </w:r>
    </w:p>
    <w:p w14:paraId="6760A182" w14:textId="3AD12831" w:rsidR="006C27CD" w:rsidRDefault="0011309A" w:rsidP="0011309A">
      <w:r>
        <w:t>5 – Medical Schools (Duke, East Carolina, UNC-Chapel Hill, Wake Forest</w:t>
      </w:r>
      <w:r w:rsidR="00E1380B">
        <w:t>, Campbell Osteopathic Medicine</w:t>
      </w:r>
      <w:r w:rsidR="00235878">
        <w:t>; Proposed med school at UNC-Charlotte</w:t>
      </w:r>
      <w:r>
        <w:t xml:space="preserve">) </w:t>
      </w:r>
    </w:p>
    <w:p w14:paraId="15610E46" w14:textId="20BCE4D1" w:rsidR="006C27CD" w:rsidRDefault="0011309A" w:rsidP="0011309A">
      <w:r>
        <w:t xml:space="preserve">4 – Pharmacy Schools (Campbell, East Carolina, </w:t>
      </w:r>
      <w:r w:rsidR="00E1380B">
        <w:t xml:space="preserve">High Point, </w:t>
      </w:r>
      <w:r>
        <w:t>UNC-Chapel Hill</w:t>
      </w:r>
      <w:r w:rsidR="00E1380B">
        <w:t>)</w:t>
      </w:r>
    </w:p>
    <w:p w14:paraId="52A8A1A9" w14:textId="53BA7F60" w:rsidR="0011309A" w:rsidRDefault="0011309A" w:rsidP="0011309A">
      <w:r>
        <w:t>3 – Comprehensive Cancer Centers (Duke, UNC-Chapel Hill, Wake Forest)</w:t>
      </w:r>
    </w:p>
    <w:p w14:paraId="148D81EF" w14:textId="11521A75" w:rsidR="0011309A" w:rsidRDefault="0011309A" w:rsidP="0011309A">
      <w:r>
        <w:t>2</w:t>
      </w:r>
      <w:r w:rsidR="00E1380B">
        <w:t xml:space="preserve"> – Land Grant Universities (NC State and NC A&amp;T)</w:t>
      </w:r>
    </w:p>
    <w:p w14:paraId="75DD1DF7" w14:textId="390ADCCE" w:rsidR="0011309A" w:rsidRDefault="0011309A" w:rsidP="0011309A">
      <w:r>
        <w:t>1 – College of Veterinary Medicine (NC State)</w:t>
      </w:r>
      <w:r w:rsidR="006C27CD">
        <w:t xml:space="preserve"> </w:t>
      </w:r>
    </w:p>
    <w:p w14:paraId="6D5A60D6" w14:textId="07A2BF62" w:rsidR="00E1380B" w:rsidRDefault="00E1380B" w:rsidP="0011309A"/>
    <w:p w14:paraId="0994CC3A" w14:textId="2C6B7456" w:rsidR="00480B31" w:rsidRDefault="00480B31" w:rsidP="0011309A"/>
    <w:p w14:paraId="315AC19D" w14:textId="77777777" w:rsidR="00480B31" w:rsidRDefault="00480B31" w:rsidP="0011309A"/>
    <w:p w14:paraId="2F1ED047" w14:textId="13EB2952" w:rsidR="00984DAC" w:rsidRPr="00DF54E4" w:rsidRDefault="00984DAC" w:rsidP="00984DAC">
      <w:pPr>
        <w:pStyle w:val="Heading4"/>
        <w:rPr>
          <w:color w:val="002060"/>
        </w:rPr>
      </w:pPr>
      <w:r w:rsidRPr="00DF54E4">
        <w:rPr>
          <w:color w:val="002060"/>
        </w:rPr>
        <w:lastRenderedPageBreak/>
        <w:t>Workforce Strengths</w:t>
      </w:r>
    </w:p>
    <w:p w14:paraId="149C8EB0" w14:textId="32EF008D" w:rsidR="00984DAC" w:rsidRPr="00F25955" w:rsidRDefault="007F3F29" w:rsidP="00742EC8">
      <w:pPr>
        <w:pStyle w:val="ListParagraph"/>
        <w:numPr>
          <w:ilvl w:val="0"/>
          <w:numId w:val="10"/>
        </w:numPr>
      </w:pPr>
      <w:r>
        <w:t>7</w:t>
      </w:r>
      <w:r w:rsidR="00CE0353">
        <w:t>0</w:t>
      </w:r>
      <w:r w:rsidR="00984DAC">
        <w:t>,000 life sciences workers currently</w:t>
      </w:r>
      <w:r w:rsidR="004636D8">
        <w:t xml:space="preserve">, with </w:t>
      </w:r>
      <w:r w:rsidR="00235878">
        <w:t>4,</w:t>
      </w:r>
      <w:r>
        <w:t>9</w:t>
      </w:r>
      <w:r w:rsidR="00235878">
        <w:t>00 life science</w:t>
      </w:r>
      <w:r w:rsidR="748F0BBA">
        <w:t>s</w:t>
      </w:r>
      <w:r w:rsidR="00235878">
        <w:t xml:space="preserve"> and 4,</w:t>
      </w:r>
      <w:r>
        <w:t>5</w:t>
      </w:r>
      <w:r w:rsidR="00235878">
        <w:t xml:space="preserve">00 engineering </w:t>
      </w:r>
      <w:r w:rsidR="004636D8">
        <w:t>degrees awarded</w:t>
      </w:r>
      <w:r w:rsidR="00235878">
        <w:t xml:space="preserve"> annually. </w:t>
      </w:r>
    </w:p>
    <w:p w14:paraId="1DC7E3DA" w14:textId="0B48D711" w:rsidR="00235878" w:rsidRDefault="00935A4D" w:rsidP="00742EC8">
      <w:pPr>
        <w:pStyle w:val="ListParagraph"/>
        <w:numPr>
          <w:ilvl w:val="0"/>
          <w:numId w:val="10"/>
        </w:numPr>
      </w:pPr>
      <w:r>
        <w:t xml:space="preserve">A </w:t>
      </w:r>
      <w:hyperlink r:id="rId11" w:anchor="panel2">
        <w:r w:rsidRPr="44718739">
          <w:rPr>
            <w:rStyle w:val="Hyperlink"/>
          </w:rPr>
          <w:t>full complement</w:t>
        </w:r>
      </w:hyperlink>
      <w:r>
        <w:t xml:space="preserve"> of training programs to </w:t>
      </w:r>
      <w:r w:rsidR="001A1823">
        <w:t>prepare</w:t>
      </w:r>
      <w:r w:rsidR="00DA2D07">
        <w:t xml:space="preserve"> students for clinical research careers.</w:t>
      </w:r>
      <w:r w:rsidR="001A1823">
        <w:t xml:space="preserve"> </w:t>
      </w:r>
    </w:p>
    <w:p w14:paraId="03FAFFAF" w14:textId="12C3C427" w:rsidR="00235878" w:rsidRDefault="00235878" w:rsidP="00742EC8">
      <w:pPr>
        <w:pStyle w:val="ListParagraph"/>
        <w:numPr>
          <w:ilvl w:val="0"/>
          <w:numId w:val="10"/>
        </w:numPr>
      </w:pPr>
      <w:r>
        <w:t>NCBioImpact, an industry/education collaboration to guide training programs</w:t>
      </w:r>
    </w:p>
    <w:p w14:paraId="300B2B93" w14:textId="5FA23E42" w:rsidR="00742EC8" w:rsidRDefault="00742EC8" w:rsidP="004636D8">
      <w:pPr>
        <w:pStyle w:val="ListParagraph"/>
        <w:numPr>
          <w:ilvl w:val="1"/>
          <w:numId w:val="9"/>
        </w:numPr>
      </w:pPr>
      <w:r>
        <w:t>BTEC at NC State – hands on, pilot-scale training</w:t>
      </w:r>
    </w:p>
    <w:p w14:paraId="6E3B5ABE" w14:textId="2E408FD6" w:rsidR="00742EC8" w:rsidRDefault="00742EC8" w:rsidP="004636D8">
      <w:pPr>
        <w:pStyle w:val="ListParagraph"/>
        <w:numPr>
          <w:ilvl w:val="1"/>
          <w:numId w:val="9"/>
        </w:numPr>
      </w:pPr>
      <w:r>
        <w:t>BRITE at NC Central – drug discovery and translational research</w:t>
      </w:r>
    </w:p>
    <w:p w14:paraId="2DBB7CFC" w14:textId="19379207" w:rsidR="00742EC8" w:rsidRDefault="00742EC8" w:rsidP="004636D8">
      <w:pPr>
        <w:pStyle w:val="ListParagraph"/>
        <w:numPr>
          <w:ilvl w:val="1"/>
          <w:numId w:val="9"/>
        </w:numPr>
      </w:pPr>
      <w:r>
        <w:t xml:space="preserve">NC BioNetwork </w:t>
      </w:r>
      <w:r w:rsidR="00573D1E">
        <w:t>at</w:t>
      </w:r>
      <w:r w:rsidR="001D5DF1">
        <w:t xml:space="preserve"> NC Community Colleges </w:t>
      </w:r>
      <w:r>
        <w:t xml:space="preserve">– statewide delivery of process technician </w:t>
      </w:r>
      <w:r w:rsidR="00E33712">
        <w:t xml:space="preserve">fundamentals </w:t>
      </w:r>
      <w:r>
        <w:t>and custom training</w:t>
      </w:r>
    </w:p>
    <w:p w14:paraId="7D73E100" w14:textId="53F081D4" w:rsidR="00742EC8" w:rsidRDefault="00742EC8" w:rsidP="004636D8">
      <w:pPr>
        <w:pStyle w:val="ListParagraph"/>
        <w:numPr>
          <w:ilvl w:val="1"/>
          <w:numId w:val="9"/>
        </w:numPr>
      </w:pPr>
      <w:r>
        <w:t xml:space="preserve">NC PSN – </w:t>
      </w:r>
      <w:r w:rsidR="00E33712">
        <w:t xml:space="preserve">ECU/Pitt Community College partnership for </w:t>
      </w:r>
      <w:r w:rsidR="004C0F4E">
        <w:t>o</w:t>
      </w:r>
      <w:r>
        <w:t>ral solid dose training on industry standard equipment</w:t>
      </w:r>
    </w:p>
    <w:p w14:paraId="0313EBA7" w14:textId="213CAB74" w:rsidR="00742EC8" w:rsidRDefault="00742EC8" w:rsidP="00742EC8"/>
    <w:p w14:paraId="2F8A5583" w14:textId="4CB5634B" w:rsidR="00742EC8" w:rsidRPr="00DF54E4" w:rsidRDefault="00742EC8" w:rsidP="00742EC8">
      <w:pPr>
        <w:pStyle w:val="Heading5"/>
        <w:rPr>
          <w:color w:val="002060"/>
        </w:rPr>
      </w:pPr>
      <w:r w:rsidRPr="00DF54E4">
        <w:rPr>
          <w:color w:val="002060"/>
        </w:rPr>
        <w:t>Is it life science or life sciences?</w:t>
      </w:r>
    </w:p>
    <w:p w14:paraId="5C5B1588" w14:textId="55F1E2C7" w:rsidR="00742EC8" w:rsidRDefault="00742EC8" w:rsidP="00742EC8">
      <w:r>
        <w:t>NCBiotech uses life sciences. The consensus among community members is that this suggests more than just therapeutics. Specifically, agricultural technologies and diagnostics more easily fall under the plural term.</w:t>
      </w:r>
    </w:p>
    <w:p w14:paraId="7705A301" w14:textId="77777777" w:rsidR="00156639" w:rsidRDefault="00156639" w:rsidP="00742EC8"/>
    <w:sectPr w:rsidR="001566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Bold">
    <w:altName w:val="Cambri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59C"/>
    <w:multiLevelType w:val="hybridMultilevel"/>
    <w:tmpl w:val="AE126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04E0F"/>
    <w:multiLevelType w:val="hybridMultilevel"/>
    <w:tmpl w:val="9D2AF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C225B"/>
    <w:multiLevelType w:val="hybridMultilevel"/>
    <w:tmpl w:val="52FA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96DB3"/>
    <w:multiLevelType w:val="hybridMultilevel"/>
    <w:tmpl w:val="7E5C012A"/>
    <w:lvl w:ilvl="0" w:tplc="E7EAAFBE">
      <w:start w:val="735"/>
      <w:numFmt w:val="bullet"/>
      <w:lvlText w:val="-"/>
      <w:lvlJc w:val="left"/>
      <w:pPr>
        <w:ind w:left="720" w:hanging="360"/>
      </w:pPr>
      <w:rPr>
        <w:rFonts w:ascii="Cambria" w:eastAsiaTheme="minorHAnsi" w:hAnsi="Cambria"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D0C1C"/>
    <w:multiLevelType w:val="hybridMultilevel"/>
    <w:tmpl w:val="0FDE17D4"/>
    <w:lvl w:ilvl="0" w:tplc="7920390C">
      <w:numFmt w:val="bullet"/>
      <w:pStyle w:val="ListParagraph"/>
      <w:lvlText w:val="•"/>
      <w:lvlJc w:val="left"/>
      <w:pPr>
        <w:ind w:left="1080" w:hanging="72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D48E7"/>
    <w:multiLevelType w:val="hybridMultilevel"/>
    <w:tmpl w:val="2530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C075B2"/>
    <w:multiLevelType w:val="hybridMultilevel"/>
    <w:tmpl w:val="E716DBC8"/>
    <w:lvl w:ilvl="0" w:tplc="E7EAAFBE">
      <w:start w:val="73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7F2890"/>
    <w:multiLevelType w:val="hybridMultilevel"/>
    <w:tmpl w:val="AFA02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1804E0"/>
    <w:multiLevelType w:val="hybridMultilevel"/>
    <w:tmpl w:val="5640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F6BA4"/>
    <w:multiLevelType w:val="hybridMultilevel"/>
    <w:tmpl w:val="67A0D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EF7B02"/>
    <w:multiLevelType w:val="hybridMultilevel"/>
    <w:tmpl w:val="D99C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3532F"/>
    <w:multiLevelType w:val="hybridMultilevel"/>
    <w:tmpl w:val="F7E82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66C5"/>
    <w:multiLevelType w:val="hybridMultilevel"/>
    <w:tmpl w:val="AEE07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C477E"/>
    <w:multiLevelType w:val="hybridMultilevel"/>
    <w:tmpl w:val="D6A6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F670B"/>
    <w:multiLevelType w:val="hybridMultilevel"/>
    <w:tmpl w:val="CC76588E"/>
    <w:lvl w:ilvl="0" w:tplc="E7EAAFBE">
      <w:start w:val="735"/>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4"/>
  </w:num>
  <w:num w:numId="5">
    <w:abstractNumId w:val="10"/>
  </w:num>
  <w:num w:numId="6">
    <w:abstractNumId w:val="11"/>
  </w:num>
  <w:num w:numId="7">
    <w:abstractNumId w:val="5"/>
  </w:num>
  <w:num w:numId="8">
    <w:abstractNumId w:val="9"/>
  </w:num>
  <w:num w:numId="9">
    <w:abstractNumId w:val="2"/>
  </w:num>
  <w:num w:numId="10">
    <w:abstractNumId w:val="1"/>
  </w:num>
  <w:num w:numId="11">
    <w:abstractNumId w:val="13"/>
  </w:num>
  <w:num w:numId="12">
    <w:abstractNumId w:val="0"/>
  </w:num>
  <w:num w:numId="13">
    <w:abstractNumId w:val="7"/>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45"/>
    <w:rsid w:val="000166FF"/>
    <w:rsid w:val="000740D9"/>
    <w:rsid w:val="001009FA"/>
    <w:rsid w:val="0011309A"/>
    <w:rsid w:val="001352DE"/>
    <w:rsid w:val="00146168"/>
    <w:rsid w:val="00152B7A"/>
    <w:rsid w:val="00156639"/>
    <w:rsid w:val="00194C1F"/>
    <w:rsid w:val="001A1823"/>
    <w:rsid w:val="001A5630"/>
    <w:rsid w:val="001B5E30"/>
    <w:rsid w:val="001D5DF1"/>
    <w:rsid w:val="002223A2"/>
    <w:rsid w:val="00233542"/>
    <w:rsid w:val="00235878"/>
    <w:rsid w:val="002471F4"/>
    <w:rsid w:val="00275BBE"/>
    <w:rsid w:val="00283392"/>
    <w:rsid w:val="002A22DD"/>
    <w:rsid w:val="002C324A"/>
    <w:rsid w:val="002C761E"/>
    <w:rsid w:val="00313C6E"/>
    <w:rsid w:val="0034149E"/>
    <w:rsid w:val="00382547"/>
    <w:rsid w:val="0038543D"/>
    <w:rsid w:val="003B7AA2"/>
    <w:rsid w:val="003D1741"/>
    <w:rsid w:val="003D17E7"/>
    <w:rsid w:val="00452F57"/>
    <w:rsid w:val="004636D8"/>
    <w:rsid w:val="00480B31"/>
    <w:rsid w:val="004C0F4E"/>
    <w:rsid w:val="004D2545"/>
    <w:rsid w:val="004D5231"/>
    <w:rsid w:val="004D66D4"/>
    <w:rsid w:val="004D75FB"/>
    <w:rsid w:val="004E728F"/>
    <w:rsid w:val="005123BA"/>
    <w:rsid w:val="0051285C"/>
    <w:rsid w:val="0054003C"/>
    <w:rsid w:val="0054569B"/>
    <w:rsid w:val="00573D1E"/>
    <w:rsid w:val="00597DEA"/>
    <w:rsid w:val="005A0A33"/>
    <w:rsid w:val="005C344C"/>
    <w:rsid w:val="005C7D21"/>
    <w:rsid w:val="005E6F63"/>
    <w:rsid w:val="006016A2"/>
    <w:rsid w:val="0061334A"/>
    <w:rsid w:val="006200E3"/>
    <w:rsid w:val="00623FD7"/>
    <w:rsid w:val="00630BBC"/>
    <w:rsid w:val="00632F70"/>
    <w:rsid w:val="00637637"/>
    <w:rsid w:val="00670C82"/>
    <w:rsid w:val="00695A85"/>
    <w:rsid w:val="006B7566"/>
    <w:rsid w:val="006C002A"/>
    <w:rsid w:val="006C27CD"/>
    <w:rsid w:val="006F1463"/>
    <w:rsid w:val="00702C92"/>
    <w:rsid w:val="00714048"/>
    <w:rsid w:val="00722D27"/>
    <w:rsid w:val="007230FE"/>
    <w:rsid w:val="00742EC8"/>
    <w:rsid w:val="007471F6"/>
    <w:rsid w:val="007C6516"/>
    <w:rsid w:val="007E39B5"/>
    <w:rsid w:val="007E4E45"/>
    <w:rsid w:val="007F3F29"/>
    <w:rsid w:val="00801FEB"/>
    <w:rsid w:val="008315C8"/>
    <w:rsid w:val="0085201E"/>
    <w:rsid w:val="0089142D"/>
    <w:rsid w:val="008D432E"/>
    <w:rsid w:val="008D5E67"/>
    <w:rsid w:val="008D61B1"/>
    <w:rsid w:val="008F2A58"/>
    <w:rsid w:val="008F5B85"/>
    <w:rsid w:val="0092430C"/>
    <w:rsid w:val="00927420"/>
    <w:rsid w:val="00931120"/>
    <w:rsid w:val="00935A4D"/>
    <w:rsid w:val="00936E61"/>
    <w:rsid w:val="009423C9"/>
    <w:rsid w:val="00984DAC"/>
    <w:rsid w:val="00986A7E"/>
    <w:rsid w:val="009A182D"/>
    <w:rsid w:val="009B700B"/>
    <w:rsid w:val="009C1DF3"/>
    <w:rsid w:val="009D4FBE"/>
    <w:rsid w:val="009D5A17"/>
    <w:rsid w:val="00A007A9"/>
    <w:rsid w:val="00A77897"/>
    <w:rsid w:val="00AD3CB7"/>
    <w:rsid w:val="00B22D0C"/>
    <w:rsid w:val="00B25895"/>
    <w:rsid w:val="00B25BD1"/>
    <w:rsid w:val="00B57C6A"/>
    <w:rsid w:val="00B93A26"/>
    <w:rsid w:val="00C33892"/>
    <w:rsid w:val="00C40FDD"/>
    <w:rsid w:val="00C47C1F"/>
    <w:rsid w:val="00CA5C74"/>
    <w:rsid w:val="00CE0353"/>
    <w:rsid w:val="00CF4FAC"/>
    <w:rsid w:val="00D05058"/>
    <w:rsid w:val="00D22D3C"/>
    <w:rsid w:val="00D23B59"/>
    <w:rsid w:val="00D3642B"/>
    <w:rsid w:val="00D57C27"/>
    <w:rsid w:val="00D655C2"/>
    <w:rsid w:val="00DA2D07"/>
    <w:rsid w:val="00DA755A"/>
    <w:rsid w:val="00DB78B9"/>
    <w:rsid w:val="00DF54E4"/>
    <w:rsid w:val="00E1380B"/>
    <w:rsid w:val="00E14866"/>
    <w:rsid w:val="00E244E6"/>
    <w:rsid w:val="00E33712"/>
    <w:rsid w:val="00E62E55"/>
    <w:rsid w:val="00E64153"/>
    <w:rsid w:val="00E81213"/>
    <w:rsid w:val="00EA0A62"/>
    <w:rsid w:val="00EA150C"/>
    <w:rsid w:val="00EC0271"/>
    <w:rsid w:val="00F05C6E"/>
    <w:rsid w:val="00F1671B"/>
    <w:rsid w:val="00F229AA"/>
    <w:rsid w:val="00F25955"/>
    <w:rsid w:val="00F30F1D"/>
    <w:rsid w:val="00F34959"/>
    <w:rsid w:val="00F634AA"/>
    <w:rsid w:val="00F664A9"/>
    <w:rsid w:val="00F92B20"/>
    <w:rsid w:val="00FC1DBB"/>
    <w:rsid w:val="00FC3712"/>
    <w:rsid w:val="00FD00F1"/>
    <w:rsid w:val="097616AC"/>
    <w:rsid w:val="0C490D58"/>
    <w:rsid w:val="0D4E9158"/>
    <w:rsid w:val="0DE77754"/>
    <w:rsid w:val="1C8C3142"/>
    <w:rsid w:val="2030AB53"/>
    <w:rsid w:val="29262381"/>
    <w:rsid w:val="2E4F0354"/>
    <w:rsid w:val="407DFFEC"/>
    <w:rsid w:val="44718739"/>
    <w:rsid w:val="58D6AFF4"/>
    <w:rsid w:val="5BF0B593"/>
    <w:rsid w:val="63247635"/>
    <w:rsid w:val="748F0BBA"/>
    <w:rsid w:val="74A663DC"/>
    <w:rsid w:val="74EE51BF"/>
    <w:rsid w:val="7E4C5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7259"/>
  <w15:chartTrackingRefBased/>
  <w15:docId w15:val="{92FEED03-2181-41EC-B16F-7000E955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41"/>
    <w:pPr>
      <w:autoSpaceDE w:val="0"/>
      <w:autoSpaceDN w:val="0"/>
      <w:adjustRightInd w:val="0"/>
      <w:spacing w:after="0" w:line="240" w:lineRule="auto"/>
      <w:textAlignment w:val="center"/>
    </w:pPr>
    <w:rPr>
      <w:rFonts w:ascii="Cambria" w:hAnsi="Cambria" w:cs="Cambria"/>
      <w:color w:val="000000"/>
    </w:rPr>
  </w:style>
  <w:style w:type="paragraph" w:styleId="Heading1">
    <w:name w:val="heading 1"/>
    <w:basedOn w:val="BasicParagraph"/>
    <w:next w:val="Normal"/>
    <w:link w:val="Heading1Char"/>
    <w:uiPriority w:val="9"/>
    <w:qFormat/>
    <w:rsid w:val="003D1741"/>
    <w:pPr>
      <w:outlineLvl w:val="0"/>
    </w:pPr>
    <w:rPr>
      <w:rFonts w:ascii="Calibri-Bold" w:hAnsi="Calibri-Bold" w:cs="Calibri-Bold"/>
      <w:b/>
      <w:bCs/>
      <w:color w:val="002D73"/>
      <w:sz w:val="36"/>
      <w:szCs w:val="36"/>
    </w:rPr>
  </w:style>
  <w:style w:type="paragraph" w:styleId="Heading2">
    <w:name w:val="heading 2"/>
    <w:basedOn w:val="Heading1"/>
    <w:next w:val="Normal"/>
    <w:link w:val="Heading2Char"/>
    <w:uiPriority w:val="9"/>
    <w:unhideWhenUsed/>
    <w:qFormat/>
    <w:rsid w:val="003D1741"/>
    <w:pPr>
      <w:pBdr>
        <w:bottom w:val="single" w:sz="4" w:space="1" w:color="auto"/>
      </w:pBdr>
      <w:outlineLvl w:val="1"/>
    </w:pPr>
    <w:rPr>
      <w:sz w:val="32"/>
      <w:szCs w:val="32"/>
    </w:rPr>
  </w:style>
  <w:style w:type="paragraph" w:styleId="Heading3">
    <w:name w:val="heading 3"/>
    <w:next w:val="Normal"/>
    <w:link w:val="Heading3Char"/>
    <w:uiPriority w:val="9"/>
    <w:unhideWhenUsed/>
    <w:qFormat/>
    <w:rsid w:val="003D1741"/>
    <w:pPr>
      <w:spacing w:after="0" w:line="240" w:lineRule="auto"/>
      <w:outlineLvl w:val="2"/>
    </w:pPr>
    <w:rPr>
      <w:rFonts w:ascii="Calibri-Bold" w:hAnsi="Calibri-Bold" w:cs="Calibri-Bold"/>
      <w:b/>
      <w:bCs/>
      <w:color w:val="14A0E4"/>
      <w:sz w:val="28"/>
      <w:szCs w:val="26"/>
    </w:rPr>
  </w:style>
  <w:style w:type="paragraph" w:styleId="Heading4">
    <w:name w:val="heading 4"/>
    <w:next w:val="Normal"/>
    <w:link w:val="Heading4Char"/>
    <w:uiPriority w:val="9"/>
    <w:unhideWhenUsed/>
    <w:qFormat/>
    <w:rsid w:val="003D1741"/>
    <w:pPr>
      <w:spacing w:after="0" w:line="240" w:lineRule="auto"/>
      <w:outlineLvl w:val="3"/>
    </w:pPr>
    <w:rPr>
      <w:rFonts w:ascii="Calibri-Bold" w:hAnsi="Calibri-Bold" w:cs="Calibri-Bold"/>
      <w:b/>
      <w:bCs/>
      <w:sz w:val="26"/>
      <w:szCs w:val="26"/>
    </w:rPr>
  </w:style>
  <w:style w:type="paragraph" w:styleId="Heading5">
    <w:name w:val="heading 5"/>
    <w:next w:val="Normal"/>
    <w:link w:val="Heading5Char"/>
    <w:uiPriority w:val="9"/>
    <w:unhideWhenUsed/>
    <w:qFormat/>
    <w:rsid w:val="003D1741"/>
    <w:pPr>
      <w:spacing w:after="0" w:line="240" w:lineRule="auto"/>
      <w:outlineLvl w:val="4"/>
    </w:pPr>
    <w:rPr>
      <w:rFonts w:ascii="Calibri-Bold" w:hAnsi="Calibri-Bold" w:cs="Calibri-Bold"/>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D1741"/>
    <w:rPr>
      <w:rFonts w:ascii="MinionPro-Regular" w:hAnsi="MinionPro-Regular" w:cs="MinionPro-Regular"/>
      <w:sz w:val="24"/>
      <w:szCs w:val="24"/>
    </w:rPr>
  </w:style>
  <w:style w:type="paragraph" w:customStyle="1" w:styleId="Altbodytext">
    <w:name w:val="Alt body text"/>
    <w:basedOn w:val="Normal"/>
    <w:uiPriority w:val="1"/>
    <w:qFormat/>
    <w:rsid w:val="003D1741"/>
    <w:rPr>
      <w:rFonts w:ascii="Calibri Light" w:hAnsi="Calibri Light"/>
    </w:rPr>
  </w:style>
  <w:style w:type="paragraph" w:styleId="BalloonText">
    <w:name w:val="Balloon Text"/>
    <w:basedOn w:val="Normal"/>
    <w:link w:val="BalloonTextChar"/>
    <w:uiPriority w:val="99"/>
    <w:semiHidden/>
    <w:unhideWhenUsed/>
    <w:rsid w:val="003D17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741"/>
    <w:rPr>
      <w:rFonts w:ascii="Segoe UI" w:hAnsi="Segoe UI" w:cs="Segoe UI"/>
      <w:color w:val="000000"/>
      <w:sz w:val="18"/>
      <w:szCs w:val="18"/>
    </w:rPr>
  </w:style>
  <w:style w:type="paragraph" w:styleId="BodyText2">
    <w:name w:val="Body Text 2"/>
    <w:basedOn w:val="Normal"/>
    <w:link w:val="BodyText2Char"/>
    <w:uiPriority w:val="99"/>
    <w:semiHidden/>
    <w:unhideWhenUsed/>
    <w:rsid w:val="003D1741"/>
    <w:pPr>
      <w:spacing w:after="120" w:line="480" w:lineRule="auto"/>
    </w:pPr>
  </w:style>
  <w:style w:type="character" w:customStyle="1" w:styleId="BodyText2Char">
    <w:name w:val="Body Text 2 Char"/>
    <w:basedOn w:val="DefaultParagraphFont"/>
    <w:link w:val="BodyText2"/>
    <w:uiPriority w:val="99"/>
    <w:semiHidden/>
    <w:rsid w:val="003D1741"/>
    <w:rPr>
      <w:rFonts w:ascii="Cambria" w:hAnsi="Cambria" w:cs="Cambria"/>
      <w:color w:val="000000"/>
    </w:rPr>
  </w:style>
  <w:style w:type="character" w:styleId="CommentReference">
    <w:name w:val="annotation reference"/>
    <w:basedOn w:val="DefaultParagraphFont"/>
    <w:uiPriority w:val="99"/>
    <w:semiHidden/>
    <w:unhideWhenUsed/>
    <w:rsid w:val="003D1741"/>
    <w:rPr>
      <w:sz w:val="16"/>
      <w:szCs w:val="16"/>
    </w:rPr>
  </w:style>
  <w:style w:type="paragraph" w:styleId="CommentText">
    <w:name w:val="annotation text"/>
    <w:basedOn w:val="Normal"/>
    <w:link w:val="CommentTextChar"/>
    <w:uiPriority w:val="99"/>
    <w:semiHidden/>
    <w:unhideWhenUsed/>
    <w:rsid w:val="003D1741"/>
    <w:rPr>
      <w:sz w:val="20"/>
      <w:szCs w:val="20"/>
    </w:rPr>
  </w:style>
  <w:style w:type="character" w:customStyle="1" w:styleId="CommentTextChar">
    <w:name w:val="Comment Text Char"/>
    <w:basedOn w:val="DefaultParagraphFont"/>
    <w:link w:val="CommentText"/>
    <w:uiPriority w:val="99"/>
    <w:semiHidden/>
    <w:rsid w:val="003D1741"/>
    <w:rPr>
      <w:rFonts w:ascii="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3D1741"/>
    <w:rPr>
      <w:b/>
      <w:bCs/>
    </w:rPr>
  </w:style>
  <w:style w:type="character" w:customStyle="1" w:styleId="CommentSubjectChar">
    <w:name w:val="Comment Subject Char"/>
    <w:basedOn w:val="CommentTextChar"/>
    <w:link w:val="CommentSubject"/>
    <w:uiPriority w:val="99"/>
    <w:semiHidden/>
    <w:rsid w:val="003D1741"/>
    <w:rPr>
      <w:rFonts w:ascii="Cambria" w:hAnsi="Cambria" w:cs="Cambria"/>
      <w:b/>
      <w:bCs/>
      <w:color w:val="000000"/>
      <w:sz w:val="20"/>
      <w:szCs w:val="20"/>
    </w:rPr>
  </w:style>
  <w:style w:type="paragraph" w:styleId="Footer">
    <w:name w:val="footer"/>
    <w:basedOn w:val="Normal"/>
    <w:link w:val="FooterChar"/>
    <w:uiPriority w:val="99"/>
    <w:unhideWhenUsed/>
    <w:rsid w:val="003D1741"/>
    <w:pPr>
      <w:tabs>
        <w:tab w:val="center" w:pos="4680"/>
        <w:tab w:val="right" w:pos="9360"/>
      </w:tabs>
    </w:pPr>
  </w:style>
  <w:style w:type="character" w:customStyle="1" w:styleId="FooterChar">
    <w:name w:val="Footer Char"/>
    <w:basedOn w:val="DefaultParagraphFont"/>
    <w:link w:val="Footer"/>
    <w:uiPriority w:val="99"/>
    <w:rsid w:val="003D1741"/>
    <w:rPr>
      <w:rFonts w:ascii="Cambria" w:hAnsi="Cambria" w:cs="Cambria"/>
      <w:color w:val="000000"/>
    </w:rPr>
  </w:style>
  <w:style w:type="paragraph" w:styleId="Header">
    <w:name w:val="header"/>
    <w:basedOn w:val="Normal"/>
    <w:link w:val="HeaderChar"/>
    <w:uiPriority w:val="99"/>
    <w:unhideWhenUsed/>
    <w:rsid w:val="003D1741"/>
    <w:pPr>
      <w:tabs>
        <w:tab w:val="center" w:pos="4680"/>
        <w:tab w:val="right" w:pos="9360"/>
      </w:tabs>
    </w:pPr>
  </w:style>
  <w:style w:type="character" w:customStyle="1" w:styleId="HeaderChar">
    <w:name w:val="Header Char"/>
    <w:basedOn w:val="DefaultParagraphFont"/>
    <w:link w:val="Header"/>
    <w:uiPriority w:val="99"/>
    <w:rsid w:val="003D1741"/>
    <w:rPr>
      <w:rFonts w:ascii="Cambria" w:hAnsi="Cambria" w:cs="Cambria"/>
      <w:color w:val="000000"/>
    </w:rPr>
  </w:style>
  <w:style w:type="character" w:customStyle="1" w:styleId="Heading1Char">
    <w:name w:val="Heading 1 Char"/>
    <w:basedOn w:val="DefaultParagraphFont"/>
    <w:link w:val="Heading1"/>
    <w:uiPriority w:val="9"/>
    <w:rsid w:val="003D1741"/>
    <w:rPr>
      <w:rFonts w:ascii="Calibri-Bold" w:hAnsi="Calibri-Bold" w:cs="Calibri-Bold"/>
      <w:b/>
      <w:bCs/>
      <w:color w:val="002D73"/>
      <w:sz w:val="36"/>
      <w:szCs w:val="36"/>
    </w:rPr>
  </w:style>
  <w:style w:type="character" w:customStyle="1" w:styleId="Heading2Char">
    <w:name w:val="Heading 2 Char"/>
    <w:basedOn w:val="DefaultParagraphFont"/>
    <w:link w:val="Heading2"/>
    <w:uiPriority w:val="9"/>
    <w:rsid w:val="003D1741"/>
    <w:rPr>
      <w:rFonts w:ascii="Calibri-Bold" w:hAnsi="Calibri-Bold" w:cs="Calibri-Bold"/>
      <w:b/>
      <w:bCs/>
      <w:color w:val="002D73"/>
      <w:sz w:val="32"/>
      <w:szCs w:val="32"/>
    </w:rPr>
  </w:style>
  <w:style w:type="character" w:customStyle="1" w:styleId="Heading3Char">
    <w:name w:val="Heading 3 Char"/>
    <w:basedOn w:val="DefaultParagraphFont"/>
    <w:link w:val="Heading3"/>
    <w:uiPriority w:val="9"/>
    <w:rsid w:val="003D1741"/>
    <w:rPr>
      <w:rFonts w:ascii="Calibri-Bold" w:hAnsi="Calibri-Bold" w:cs="Calibri-Bold"/>
      <w:b/>
      <w:bCs/>
      <w:color w:val="14A0E4"/>
      <w:sz w:val="28"/>
      <w:szCs w:val="26"/>
    </w:rPr>
  </w:style>
  <w:style w:type="character" w:customStyle="1" w:styleId="Heading4Char">
    <w:name w:val="Heading 4 Char"/>
    <w:basedOn w:val="DefaultParagraphFont"/>
    <w:link w:val="Heading4"/>
    <w:uiPriority w:val="9"/>
    <w:rsid w:val="003D1741"/>
    <w:rPr>
      <w:rFonts w:ascii="Calibri-Bold" w:hAnsi="Calibri-Bold" w:cs="Calibri-Bold"/>
      <w:b/>
      <w:bCs/>
      <w:sz w:val="26"/>
      <w:szCs w:val="26"/>
    </w:rPr>
  </w:style>
  <w:style w:type="character" w:customStyle="1" w:styleId="Heading5Char">
    <w:name w:val="Heading 5 Char"/>
    <w:basedOn w:val="DefaultParagraphFont"/>
    <w:link w:val="Heading5"/>
    <w:uiPriority w:val="9"/>
    <w:rsid w:val="003D1741"/>
    <w:rPr>
      <w:rFonts w:ascii="Calibri-Bold" w:hAnsi="Calibri-Bold" w:cs="Calibri-Bold"/>
      <w:b/>
      <w:bCs/>
      <w:i/>
      <w:sz w:val="26"/>
      <w:szCs w:val="26"/>
    </w:rPr>
  </w:style>
  <w:style w:type="character" w:styleId="Hyperlink">
    <w:name w:val="Hyperlink"/>
    <w:basedOn w:val="DefaultParagraphFont"/>
    <w:uiPriority w:val="99"/>
    <w:unhideWhenUsed/>
    <w:rsid w:val="003D1741"/>
    <w:rPr>
      <w:color w:val="0563C1" w:themeColor="hyperlink"/>
      <w:u w:val="single"/>
    </w:rPr>
  </w:style>
  <w:style w:type="paragraph" w:styleId="ListParagraph">
    <w:name w:val="List Paragraph"/>
    <w:basedOn w:val="Normal"/>
    <w:uiPriority w:val="34"/>
    <w:qFormat/>
    <w:rsid w:val="003D1741"/>
    <w:pPr>
      <w:numPr>
        <w:numId w:val="1"/>
      </w:numPr>
      <w:contextualSpacing/>
    </w:pPr>
  </w:style>
  <w:style w:type="paragraph" w:styleId="Title">
    <w:name w:val="Title"/>
    <w:aliases w:val="NCBC_Title"/>
    <w:basedOn w:val="BasicParagraph"/>
    <w:next w:val="Normal"/>
    <w:link w:val="TitleChar"/>
    <w:uiPriority w:val="2"/>
    <w:qFormat/>
    <w:rsid w:val="003D1741"/>
    <w:rPr>
      <w:rFonts w:ascii="Calibri-Bold" w:hAnsi="Calibri-Bold" w:cs="Calibri-Bold"/>
      <w:b/>
      <w:bCs/>
      <w:color w:val="002D73"/>
      <w:sz w:val="44"/>
      <w:szCs w:val="44"/>
    </w:rPr>
  </w:style>
  <w:style w:type="character" w:customStyle="1" w:styleId="TitleChar">
    <w:name w:val="Title Char"/>
    <w:aliases w:val="NCBC_Title Char"/>
    <w:basedOn w:val="DefaultParagraphFont"/>
    <w:link w:val="Title"/>
    <w:uiPriority w:val="2"/>
    <w:rsid w:val="003D1741"/>
    <w:rPr>
      <w:rFonts w:ascii="Calibri-Bold" w:hAnsi="Calibri-Bold" w:cs="Calibri-Bold"/>
      <w:b/>
      <w:bCs/>
      <w:color w:val="002D73"/>
      <w:sz w:val="44"/>
      <w:szCs w:val="44"/>
    </w:rPr>
  </w:style>
  <w:style w:type="paragraph" w:styleId="Revision">
    <w:name w:val="Revision"/>
    <w:hidden/>
    <w:uiPriority w:val="99"/>
    <w:semiHidden/>
    <w:rsid w:val="002471F4"/>
    <w:pPr>
      <w:spacing w:after="0" w:line="240" w:lineRule="auto"/>
    </w:pPr>
    <w:rPr>
      <w:rFonts w:ascii="Cambria" w:hAnsi="Cambria" w:cs="Cambria"/>
      <w:color w:val="000000"/>
    </w:rPr>
  </w:style>
  <w:style w:type="character" w:styleId="UnresolvedMention">
    <w:name w:val="Unresolved Mention"/>
    <w:basedOn w:val="DefaultParagraphFont"/>
    <w:uiPriority w:val="99"/>
    <w:semiHidden/>
    <w:unhideWhenUsed/>
    <w:rsid w:val="0046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rectory.ncbiotech.org/company-directory?core_capabilities=10291&amp;paem_hhc=10501"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otech.org/cro" TargetMode="External"/><Relationship Id="rId5" Type="http://schemas.openxmlformats.org/officeDocument/2006/relationships/styles" Target="styles.xml"/><Relationship Id="rId10" Type="http://schemas.openxmlformats.org/officeDocument/2006/relationships/hyperlink" Target="https://www.ncbiotech.org/news/triangle-leads-nation-nih-capita-funding" TargetMode="External"/><Relationship Id="rId4" Type="http://schemas.openxmlformats.org/officeDocument/2006/relationships/numbering" Target="numbering.xml"/><Relationship Id="rId9" Type="http://schemas.openxmlformats.org/officeDocument/2006/relationships/hyperlink" Target="https://cals.ncsu.edu/p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31770D5F68C440A89B930DE60CD89E" ma:contentTypeVersion="7" ma:contentTypeDescription="Create a new document." ma:contentTypeScope="" ma:versionID="b769cf028d0a1928f0f3e0bbb936c620">
  <xsd:schema xmlns:xsd="http://www.w3.org/2001/XMLSchema" xmlns:xs="http://www.w3.org/2001/XMLSchema" xmlns:p="http://schemas.microsoft.com/office/2006/metadata/properties" xmlns:ns3="cd87ad94-035c-45d4-9c7e-f70d20e3daad" xmlns:ns4="0601166f-b0d7-490b-a0e6-8d4d631866dc" targetNamespace="http://schemas.microsoft.com/office/2006/metadata/properties" ma:root="true" ma:fieldsID="938747b6e1b99f1534efd10d1cf47b77" ns3:_="" ns4:_="">
    <xsd:import namespace="cd87ad94-035c-45d4-9c7e-f70d20e3daad"/>
    <xsd:import namespace="0601166f-b0d7-490b-a0e6-8d4d631866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ad94-035c-45d4-9c7e-f70d20e3d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1166f-b0d7-490b-a0e6-8d4d631866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DB5BD-C21B-4760-B5D4-C4E3588F75D0}">
  <ds:schemaRefs>
    <ds:schemaRef ds:uri="http://schemas.microsoft.com/sharepoint/v3/contenttype/forms"/>
  </ds:schemaRefs>
</ds:datastoreItem>
</file>

<file path=customXml/itemProps2.xml><?xml version="1.0" encoding="utf-8"?>
<ds:datastoreItem xmlns:ds="http://schemas.openxmlformats.org/officeDocument/2006/customXml" ds:itemID="{0FE70689-6591-441C-B532-321D5A0C0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ad94-035c-45d4-9c7e-f70d20e3daad"/>
    <ds:schemaRef ds:uri="0601166f-b0d7-490b-a0e6-8d4d63186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FCAF38-7B2B-4A7B-8193-E56C893AFB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 Carolina Biotechnology Center</Company>
  <LinksUpToDate>false</LinksUpToDate>
  <CharactersWithSpaces>6346</CharactersWithSpaces>
  <SharedDoc>false</SharedDoc>
  <HLinks>
    <vt:vector size="18" baseType="variant">
      <vt:variant>
        <vt:i4>6422583</vt:i4>
      </vt:variant>
      <vt:variant>
        <vt:i4>6</vt:i4>
      </vt:variant>
      <vt:variant>
        <vt:i4>0</vt:i4>
      </vt:variant>
      <vt:variant>
        <vt:i4>5</vt:i4>
      </vt:variant>
      <vt:variant>
        <vt:lpwstr>https://www.ncbiotech.org/cro</vt:lpwstr>
      </vt:variant>
      <vt:variant>
        <vt:lpwstr>panel2</vt:lpwstr>
      </vt:variant>
      <vt:variant>
        <vt:i4>8061035</vt:i4>
      </vt:variant>
      <vt:variant>
        <vt:i4>3</vt:i4>
      </vt:variant>
      <vt:variant>
        <vt:i4>0</vt:i4>
      </vt:variant>
      <vt:variant>
        <vt:i4>5</vt:i4>
      </vt:variant>
      <vt:variant>
        <vt:lpwstr>https://www.ncbiotech.org/news/triangle-leads-nation-nih-capita-funding</vt:lpwstr>
      </vt:variant>
      <vt:variant>
        <vt:lpwstr/>
      </vt:variant>
      <vt:variant>
        <vt:i4>2556030</vt:i4>
      </vt:variant>
      <vt:variant>
        <vt:i4>0</vt:i4>
      </vt:variant>
      <vt:variant>
        <vt:i4>0</vt:i4>
      </vt:variant>
      <vt:variant>
        <vt:i4>5</vt:i4>
      </vt:variant>
      <vt:variant>
        <vt:lpwstr>https://cals.ncsu.edu/psi/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Deacle</dc:creator>
  <cp:keywords/>
  <dc:description/>
  <cp:lastModifiedBy>Mary Hecht-Kissell</cp:lastModifiedBy>
  <cp:revision>14</cp:revision>
  <dcterms:created xsi:type="dcterms:W3CDTF">2022-04-03T20:15:00Z</dcterms:created>
  <dcterms:modified xsi:type="dcterms:W3CDTF">2022-04-03T20:26:00Z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0x0101005731770D5F68C440A89B930DE60CD89E</vt:lpwstr>
  </property>
</Properties>
</file>